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C84" w:rsidRDefault="000C4D3B">
      <w:pPr>
        <w:spacing w:after="80"/>
      </w:pPr>
      <w:bookmarkStart w:id="0" w:name="_GoBack"/>
      <w:bookmarkEnd w:id="0"/>
      <w:r>
        <w:rPr>
          <w:b/>
          <w:color w:val="072624"/>
          <w:sz w:val="40"/>
        </w:rPr>
        <w:t>Propuesta de Discurso: "Productividad Sostenible y Cumplimiento CEAL-SM"</w:t>
      </w:r>
    </w:p>
    <w:p w:rsidR="00213C84" w:rsidRDefault="000C4D3B">
      <w:pPr>
        <w:spacing w:after="280"/>
      </w:pPr>
      <w:r>
        <w:rPr>
          <w:b/>
          <w:color w:val="D97706"/>
          <w:sz w:val="23"/>
        </w:rPr>
        <w:t>Workplace Seminar Metis Elevate — Guión Comercial de Alto Impacto para Jefaturas y Gerencia</w:t>
      </w:r>
    </w:p>
    <w:p w:rsidR="00213C84" w:rsidRDefault="000C4D3B">
      <w:pPr>
        <w:spacing w:before="280" w:after="80"/>
      </w:pPr>
      <w:r>
        <w:rPr>
          <w:b/>
          <w:color w:val="072624"/>
          <w:sz w:val="28"/>
        </w:rPr>
        <w:t>1. El Gancho: El dolor real del Gerente de Santiago</w:t>
      </w:r>
    </w:p>
    <w:p w:rsidR="00213C84" w:rsidRDefault="000C4D3B">
      <w:pPr>
        <w:spacing w:after="120"/>
      </w:pPr>
      <w:r>
        <w:rPr>
          <w:sz w:val="20"/>
        </w:rPr>
        <w:t xml:space="preserve">"Estimados, hagamos un ejercicio </w:t>
      </w:r>
      <w:r>
        <w:rPr>
          <w:sz w:val="20"/>
        </w:rPr>
        <w:t xml:space="preserve">rápido de realidad. Hoy en Santiago, un colaborador promedio pasa entre una y dos horas diarias arriba del Metro o en el taco de Vespucio para llegar a la oficina. Entra a las 9:00 de la mañana ya con un nivel de cortisol basal elevado. Se sienta frente a </w:t>
      </w:r>
      <w:r>
        <w:rPr>
          <w:sz w:val="20"/>
        </w:rPr>
        <w:t>la pantalla y recibe exigencias cruzadas, WhatsApps de trabajo fuera de horario, y la presión constante de metas agresivas en un mercado que no da tregua.</w:t>
      </w:r>
    </w:p>
    <w:p w:rsidR="00213C84" w:rsidRDefault="000C4D3B">
      <w:pPr>
        <w:spacing w:after="120"/>
      </w:pPr>
      <w:r>
        <w:rPr>
          <w:sz w:val="20"/>
        </w:rPr>
        <w:t>El resultado no es un misterio para ustedes: licencias médicas por salud mental por las nubes, rotaci</w:t>
      </w:r>
      <w:r>
        <w:rPr>
          <w:sz w:val="20"/>
        </w:rPr>
        <w:t>ón de personal clave que nos cuesta meses volver a capacitar, y equipos físicamente presentes pero cognitivamente desconectados."</w:t>
      </w:r>
    </w:p>
    <w:p w:rsidR="00213C84" w:rsidRDefault="000C4D3B">
      <w:pPr>
        <w:spacing w:before="280" w:after="80"/>
      </w:pPr>
      <w:r>
        <w:rPr>
          <w:b/>
          <w:color w:val="072624"/>
          <w:sz w:val="28"/>
        </w:rPr>
        <w:t>2. El Desafío Regulatorio: De la obligación al valor</w:t>
      </w:r>
    </w:p>
    <w:p w:rsidR="00213C84" w:rsidRDefault="000C4D3B">
      <w:pPr>
        <w:spacing w:after="120"/>
      </w:pPr>
      <w:r>
        <w:rPr>
          <w:sz w:val="20"/>
        </w:rPr>
        <w:t>"Como gerentes, hoy nos enfrentamos a un escenario exigente. El nuevo CEA</w:t>
      </w:r>
      <w:r>
        <w:rPr>
          <w:sz w:val="20"/>
        </w:rPr>
        <w:t>L-SM de la SUSESO ya no es un checklist que se pueda responder para cumplir el trámite. Las fiscalizaciones están encima y las dimensiones clave como el equilibrio trabajo-vida privada (Dimensión 9), el compañerismo (Dimensión 7), las exigencias emocionale</w:t>
      </w:r>
      <w:r>
        <w:rPr>
          <w:sz w:val="20"/>
        </w:rPr>
        <w:t>s (Dimensión 2) y los conflictos de rol (Dimensión 5) están saliendo en rojo en la gran mayoría de las empresas del Gran Santiago.</w:t>
      </w:r>
    </w:p>
    <w:p w:rsidR="00213C84" w:rsidRDefault="000C4D3B">
      <w:pPr>
        <w:spacing w:after="120"/>
      </w:pPr>
      <w:r>
        <w:rPr>
          <w:sz w:val="20"/>
        </w:rPr>
        <w:t>La pregunta no es si vamos a ser evaluados, sino qué estamos haciendo activamente para mitigar esos riesgos antes de que se t</w:t>
      </w:r>
      <w:r>
        <w:rPr>
          <w:sz w:val="20"/>
        </w:rPr>
        <w:t>ransformen en multas, sumarios o licencias que paralicen la operación."</w:t>
      </w:r>
    </w:p>
    <w:p w:rsidR="00213C84" w:rsidRDefault="000C4D3B">
      <w:pPr>
        <w:spacing w:before="280" w:after="80"/>
      </w:pPr>
      <w:r>
        <w:rPr>
          <w:b/>
          <w:color w:val="072624"/>
          <w:sz w:val="28"/>
        </w:rPr>
        <w:t>3. La Propuesta de Valor: ¿Por qué este programa es diferente?</w:t>
      </w:r>
    </w:p>
    <w:p w:rsidR="00213C84" w:rsidRDefault="000C4D3B">
      <w:pPr>
        <w:spacing w:after="120"/>
      </w:pPr>
      <w:r>
        <w:rPr>
          <w:sz w:val="20"/>
        </w:rPr>
        <w:t>Les propongo una intervención técnica y estratégica de 5 horas estructurada bajo metodologías de neuro-regulación y co-di</w:t>
      </w:r>
      <w:r>
        <w:rPr>
          <w:sz w:val="20"/>
        </w:rPr>
        <w:t>seño organizacional. En este bloque de alto impacto, combinamos dos mundos:</w:t>
      </w:r>
    </w:p>
    <w:p w:rsidR="00213C84" w:rsidRDefault="000C4D3B">
      <w:pPr>
        <w:pStyle w:val="Listaconvietas"/>
        <w:spacing w:after="80"/>
      </w:pPr>
      <w:r>
        <w:rPr>
          <w:b/>
          <w:sz w:val="20"/>
        </w:rPr>
        <w:t xml:space="preserve">La Neurociencia Aplicada: </w:t>
      </w:r>
      <w:r>
        <w:rPr>
          <w:sz w:val="20"/>
        </w:rPr>
        <w:t>Enseñamos a los equipos a autorregular su sistema nervioso en vivo. No es teoría; van a aprender técnicas científicamente probadas (como el suspiro cíclic</w:t>
      </w:r>
      <w:r>
        <w:rPr>
          <w:sz w:val="20"/>
        </w:rPr>
        <w:t>o y la estimulación bilateral) para resetear el cerebro post-almuerzo y recuperar el foco en solo 15 minutos. Esto reduce directamente el impacto de las Exigencias Emocionales (Dim. 2).</w:t>
      </w:r>
    </w:p>
    <w:p w:rsidR="00213C84" w:rsidRDefault="000C4D3B">
      <w:pPr>
        <w:pStyle w:val="Listaconvietas"/>
        <w:spacing w:after="80"/>
      </w:pPr>
      <w:r>
        <w:rPr>
          <w:b/>
          <w:sz w:val="20"/>
        </w:rPr>
        <w:t xml:space="preserve">Co-Diseño de Acuerdos (Consultoría Interna): </w:t>
      </w:r>
      <w:r>
        <w:rPr>
          <w:sz w:val="20"/>
        </w:rPr>
        <w:t>Dedicamos un bloque enter</w:t>
      </w:r>
      <w:r>
        <w:rPr>
          <w:sz w:val="20"/>
        </w:rPr>
        <w:t>o a que sus propios colaboradores diseñen sus protocolos de desconexión y eficiencia digital. Al final del día, ustedes no reciben un 'resumen de la actividad', sino un entregable concreto de acuerdos colectivos listos para implementar, atacando directamen</w:t>
      </w:r>
      <w:r>
        <w:rPr>
          <w:sz w:val="20"/>
        </w:rPr>
        <w:t>te el Conflicto de Rol (Dim. 5) y el Equilibrio Trabajo y Vida Privada (Dim. 9).</w:t>
      </w:r>
    </w:p>
    <w:p w:rsidR="00213C84" w:rsidRDefault="000C4D3B">
      <w:pPr>
        <w:spacing w:before="280" w:after="80"/>
      </w:pPr>
      <w:r>
        <w:rPr>
          <w:b/>
          <w:color w:val="072624"/>
          <w:sz w:val="28"/>
        </w:rPr>
        <w:lastRenderedPageBreak/>
        <w:t>4. El Cierre: Retorno de Inversión (ROI)</w:t>
      </w:r>
    </w:p>
    <w:p w:rsidR="00213C84" w:rsidRDefault="000C4D3B">
      <w:pPr>
        <w:spacing w:after="120"/>
      </w:pPr>
      <w:r>
        <w:rPr>
          <w:sz w:val="20"/>
        </w:rPr>
        <w:t>"Invertir en este programa no es solo cuidar a la gente —que por supuesto es lo correcto—; es proteger la última línea de su estado de</w:t>
      </w:r>
      <w:r>
        <w:rPr>
          <w:sz w:val="20"/>
        </w:rPr>
        <w:t xml:space="preserve"> resultados (P&amp;L). Reducir un 10% las licencias médicas o evitar la fuga de dos profesionales clave este año paga este programa de inmediato. Además, le entrega al Comité de Aplicación (CdA) de su empresa una medida de mitigación concreta, medible y report</w:t>
      </w:r>
      <w:r>
        <w:rPr>
          <w:sz w:val="20"/>
        </w:rPr>
        <w:t>able ante la SUSESO.</w:t>
      </w:r>
    </w:p>
    <w:p w:rsidR="00213C84" w:rsidRDefault="000C4D3B">
      <w:pPr>
        <w:spacing w:after="120"/>
      </w:pPr>
      <w:r>
        <w:rPr>
          <w:sz w:val="20"/>
        </w:rPr>
        <w:t>El desgaste de los equipos en Santiago no va a disminuir solo. La pregunta es: ¿seguimos apagando incendios con licencias médicas, o tomamos el control del clima y la productividad de su organización hoy?"</w:t>
      </w:r>
    </w:p>
    <w:tbl>
      <w:tblPr>
        <w:tblW w:w="0" w:type="auto"/>
        <w:jc w:val="center"/>
        <w:tblLayout w:type="fixed"/>
        <w:tblLook w:val="04A0" w:firstRow="1" w:lastRow="0" w:firstColumn="1" w:lastColumn="0" w:noHBand="0" w:noVBand="1"/>
      </w:tblPr>
      <w:tblGrid>
        <w:gridCol w:w="9360"/>
      </w:tblGrid>
      <w:tr w:rsidR="00213C84">
        <w:trPr>
          <w:jc w:val="center"/>
        </w:trPr>
        <w:tc>
          <w:tcPr>
            <w:tcW w:w="9360" w:type="dxa"/>
            <w:tcBorders>
              <w:top w:val="single" w:sz="4" w:space="0" w:color="CBD5E1"/>
              <w:left w:val="single" w:sz="24" w:space="0" w:color="F59E0B"/>
              <w:bottom w:val="single" w:sz="4" w:space="0" w:color="CBD5E1"/>
              <w:right w:val="single" w:sz="4" w:space="0" w:color="CBD5E1"/>
            </w:tcBorders>
            <w:shd w:val="clear" w:color="auto" w:fill="FFFBEB"/>
            <w:tcMar>
              <w:top w:w="140" w:type="dxa"/>
              <w:left w:w="180" w:type="dxa"/>
              <w:bottom w:w="140" w:type="dxa"/>
              <w:right w:w="180" w:type="dxa"/>
            </w:tcMar>
          </w:tcPr>
          <w:p w:rsidR="00213C84" w:rsidRDefault="000C4D3B">
            <w:pPr>
              <w:spacing w:after="80"/>
            </w:pPr>
            <w:r>
              <w:rPr>
                <w:b/>
                <w:color w:val="072624"/>
                <w:sz w:val="21"/>
              </w:rPr>
              <w:t>Claves del Discurso para el C</w:t>
            </w:r>
            <w:r>
              <w:rPr>
                <w:b/>
                <w:color w:val="072624"/>
                <w:sz w:val="21"/>
              </w:rPr>
              <w:t>ierre de Venta (Notas para el presentador)</w:t>
            </w:r>
          </w:p>
          <w:p w:rsidR="00213C84" w:rsidRDefault="000C4D3B">
            <w:pPr>
              <w:spacing w:after="60"/>
            </w:pPr>
            <w:r>
              <w:rPr>
                <w:b/>
                <w:color w:val="0D9488"/>
                <w:sz w:val="19"/>
              </w:rPr>
              <w:t xml:space="preserve">• Habla en el idioma del negocio: </w:t>
            </w:r>
            <w:r>
              <w:rPr>
                <w:sz w:val="19"/>
              </w:rPr>
              <w:t>Usa conceptos como P&amp;L (pérdidas y ganancias), retención de talento, licencias médicas, mitigación de riesgos y SUSESO. Al gerente no siempre le conmueve el 'bienestar por el bien</w:t>
            </w:r>
            <w:r>
              <w:rPr>
                <w:sz w:val="19"/>
              </w:rPr>
              <w:t>estar', pero sí le importa la continuidad operacional y el cumplimiento legal.</w:t>
            </w:r>
          </w:p>
          <w:p w:rsidR="00213C84" w:rsidRDefault="000C4D3B">
            <w:pPr>
              <w:spacing w:after="60"/>
            </w:pPr>
            <w:r>
              <w:rPr>
                <w:b/>
                <w:color w:val="0D9488"/>
                <w:sz w:val="19"/>
              </w:rPr>
              <w:t xml:space="preserve">• Enfoque en Entregables: </w:t>
            </w:r>
            <w:r>
              <w:rPr>
                <w:sz w:val="19"/>
              </w:rPr>
              <w:t>El bloque de Co-Diseño es tu mayor argumento de venta. Le estás diciendo al gerente que el taller trabaja por él, generando los acuerdos de desconexión</w:t>
            </w:r>
            <w:r>
              <w:rPr>
                <w:sz w:val="19"/>
              </w:rPr>
              <w:t xml:space="preserve"> que el área de personas usualmente no tiene tiempo de redactar o consensuar.</w:t>
            </w:r>
          </w:p>
          <w:p w:rsidR="00213C84" w:rsidRDefault="000C4D3B">
            <w:pPr>
              <w:spacing w:after="60"/>
            </w:pPr>
            <w:r>
              <w:rPr>
                <w:b/>
                <w:color w:val="0D9488"/>
                <w:sz w:val="19"/>
              </w:rPr>
              <w:t xml:space="preserve">• El Gancho de Santiago: </w:t>
            </w:r>
            <w:r>
              <w:rPr>
                <w:sz w:val="19"/>
              </w:rPr>
              <w:t>Aludir a la realidad del transporte, el estrés del traslado y la cultura hiperconectada de la capital genera empatía inmediata en los tomadores de decisi</w:t>
            </w:r>
            <w:r>
              <w:rPr>
                <w:sz w:val="19"/>
              </w:rPr>
              <w:t>ón locales.</w:t>
            </w:r>
          </w:p>
        </w:tc>
      </w:tr>
    </w:tbl>
    <w:p w:rsidR="00213C84" w:rsidRDefault="00213C84">
      <w:pPr>
        <w:spacing w:after="80"/>
      </w:pPr>
    </w:p>
    <w:sectPr w:rsidR="00213C84" w:rsidSect="00034616">
      <w:headerReference w:type="default" r:id="rId8"/>
      <w:footerReference w:type="default" r:id="rId9"/>
      <w:pgSz w:w="12240" w:h="15840"/>
      <w:pgMar w:top="1152" w:right="1296" w:bottom="1152"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D3B" w:rsidRDefault="000C4D3B">
      <w:pPr>
        <w:spacing w:after="0" w:line="240" w:lineRule="auto"/>
      </w:pPr>
      <w:r>
        <w:separator/>
      </w:r>
    </w:p>
  </w:endnote>
  <w:endnote w:type="continuationSeparator" w:id="0">
    <w:p w:rsidR="000C4D3B" w:rsidRDefault="000C4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F61" w:rsidRDefault="00105F61">
    <w:pPr>
      <w:pStyle w:val="Piedepgina"/>
    </w:pPr>
  </w:p>
  <w:tbl>
    <w:tblPr>
      <w:tblW w:w="0" w:type="auto"/>
      <w:jc w:val="center"/>
      <w:tblLook w:val="04A0" w:firstRow="1" w:lastRow="0" w:firstColumn="1" w:lastColumn="0" w:noHBand="0" w:noVBand="1"/>
    </w:tblPr>
    <w:tblGrid>
      <w:gridCol w:w="7200"/>
      <w:gridCol w:w="2448"/>
    </w:tblGrid>
    <w:tr w:rsidR="00105F61">
      <w:trPr>
        <w:jc w:val="center"/>
      </w:trPr>
      <w:tc>
        <w:tcPr>
          <w:tcW w:w="7200" w:type="dxa"/>
          <w:tcBorders>
            <w:bottom w:val="single" w:sz="8" w:space="0" w:color="14B8A6"/>
          </w:tcBorders>
        </w:tcPr>
        <w:p w:rsidR="00105F61" w:rsidRDefault="00FE7043">
          <w:pPr>
            <w:spacing w:before="80" w:after="0"/>
          </w:pPr>
          <w:r>
            <w:rPr>
              <w:b/>
              <w:color w:val="14B8A6"/>
              <w:sz w:val="18"/>
            </w:rPr>
            <w:t xml:space="preserve">Phone: </w:t>
          </w:r>
          <w:r>
            <w:rPr>
              <w:color w:val="475569"/>
              <w:sz w:val="18"/>
            </w:rPr>
            <w:t xml:space="preserve">+56 9 6166 3270   |   </w:t>
          </w:r>
          <w:r>
            <w:rPr>
              <w:b/>
              <w:color w:val="14B8A6"/>
              <w:sz w:val="18"/>
            </w:rPr>
            <w:t xml:space="preserve">Email: </w:t>
          </w:r>
          <w:r>
            <w:rPr>
              <w:color w:val="475569"/>
              <w:sz w:val="18"/>
            </w:rPr>
            <w:t>leonorpino@metiselevate.cl</w:t>
          </w:r>
        </w:p>
      </w:tc>
      <w:tc>
        <w:tcPr>
          <w:tcW w:w="2448" w:type="dxa"/>
          <w:tcBorders>
            <w:bottom w:val="single" w:sz="8" w:space="0" w:color="14B8A6"/>
          </w:tcBorders>
        </w:tcPr>
        <w:p w:rsidR="00105F61" w:rsidRDefault="00FE7043">
          <w:pPr>
            <w:spacing w:before="80" w:after="0"/>
            <w:jc w:val="right"/>
          </w:pPr>
          <w:r>
            <w:rPr>
              <w:color w:val="64748B"/>
              <w:sz w:val="18"/>
            </w:rPr>
            <w:t xml:space="preserve">Página </w:t>
          </w:r>
          <w:r>
            <w:rPr>
              <w:color w:val="64748B"/>
              <w:sz w:val="18"/>
            </w:rPr>
            <w:fldChar w:fldCharType="begin"/>
          </w:r>
          <w:r>
            <w:rPr>
              <w:color w:val="64748B"/>
              <w:sz w:val="18"/>
            </w:rPr>
            <w:instrText xml:space="preserve"> PAGE </w:instrText>
          </w:r>
          <w:r>
            <w:rPr>
              <w:color w:val="64748B"/>
              <w:sz w:val="18"/>
            </w:rPr>
            <w:fldChar w:fldCharType="separate"/>
          </w:r>
          <w:r w:rsidR="003718C7">
            <w:rPr>
              <w:noProof/>
              <w:color w:val="64748B"/>
              <w:sz w:val="18"/>
            </w:rPr>
            <w:t>1</w:t>
          </w:r>
          <w:r>
            <w:rPr>
              <w:color w:val="64748B"/>
              <w:sz w:val="18"/>
            </w:rPr>
            <w:fldChar w:fldCharType="end"/>
          </w: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D3B" w:rsidRDefault="000C4D3B">
      <w:pPr>
        <w:spacing w:after="0" w:line="240" w:lineRule="auto"/>
      </w:pPr>
      <w:r>
        <w:separator/>
      </w:r>
    </w:p>
  </w:footnote>
  <w:footnote w:type="continuationSeparator" w:id="0">
    <w:p w:rsidR="000C4D3B" w:rsidRDefault="000C4D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F61" w:rsidRDefault="00FE7043">
    <w:pPr>
      <w:pStyle w:val="Encabezado"/>
    </w:pPr>
    <w:r>
      <w:rPr>
        <w:noProof/>
        <w:lang w:eastAsia="ja-JP"/>
      </w:rPr>
      <w:drawing>
        <wp:inline distT="0" distB="0" distL="0" distR="0">
          <wp:extent cx="788670" cy="788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ransparent.png"/>
                  <pic:cNvPicPr/>
                </pic:nvPicPr>
                <pic:blipFill>
                  <a:blip r:embed="rId1"/>
                  <a:stretch>
                    <a:fillRect/>
                  </a:stretch>
                </pic:blipFill>
                <pic:spPr>
                  <a:xfrm>
                    <a:off x="0" y="0"/>
                    <a:ext cx="788670" cy="7886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4D3B"/>
    <w:rsid w:val="00105F61"/>
    <w:rsid w:val="0015074B"/>
    <w:rsid w:val="00213C84"/>
    <w:rsid w:val="0029639D"/>
    <w:rsid w:val="00326F90"/>
    <w:rsid w:val="003718C7"/>
    <w:rsid w:val="00756597"/>
    <w:rsid w:val="00AA1D8D"/>
    <w:rsid w:val="00B47730"/>
    <w:rsid w:val="00CB0664"/>
    <w:rsid w:val="00FC693F"/>
    <w:rsid w:val="00FE7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D6AD9E6-6140-48C4-89D5-D36FE5B7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Segoe UI" w:hAnsi="Segoe UI"/>
      <w:color w:val="1E293B"/>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588F3-F681-405E-A28C-58FEA899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 de Windows</cp:lastModifiedBy>
  <cp:revision>5</cp:revision>
  <dcterms:created xsi:type="dcterms:W3CDTF">2013-12-23T23:15:00Z</dcterms:created>
  <dcterms:modified xsi:type="dcterms:W3CDTF">2026-08-31T19:17:00Z</dcterms:modified>
  <cp:category/>
</cp:coreProperties>
</file>